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525" w:rsidRPr="004261EC" w:rsidRDefault="00F43525" w:rsidP="00F43525">
      <w:pPr>
        <w:jc w:val="both"/>
        <w:rPr>
          <w:rFonts w:ascii="Calibri" w:hAnsi="Calibri" w:cs="Calibri"/>
          <w:i/>
          <w:iCs/>
          <w:sz w:val="24"/>
          <w:szCs w:val="24"/>
          <w:lang w:val="es-MX"/>
        </w:rPr>
      </w:pPr>
    </w:p>
    <w:p w:rsidR="006F55D3" w:rsidRDefault="006F55D3" w:rsidP="006F55D3">
      <w:pPr>
        <w:rPr>
          <w:sz w:val="24"/>
        </w:rPr>
      </w:pPr>
      <w:r w:rsidRPr="00B74871">
        <w:rPr>
          <w:sz w:val="8"/>
        </w:rPr>
        <w:object w:dxaOrig="3615" w:dyaOrig="3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1in" o:ole="" fillcolor="window">
            <v:imagedata r:id="rId5" o:title=""/>
          </v:shape>
          <o:OLEObject Type="Embed" ProgID="Documento" ShapeID="_x0000_i1025" DrawAspect="Content" ObjectID="_1431818575" r:id="rId6"/>
        </w:object>
      </w:r>
      <w:r>
        <w:rPr>
          <w:sz w:val="8"/>
        </w:rPr>
        <w:tab/>
      </w:r>
      <w:r>
        <w:rPr>
          <w:b/>
          <w:i/>
          <w:sz w:val="28"/>
          <w:lang w:val="es-MX"/>
        </w:rPr>
        <w:t xml:space="preserve"> </w:t>
      </w:r>
      <w:r>
        <w:rPr>
          <w:sz w:val="24"/>
        </w:rPr>
        <w:t xml:space="preserve">       </w:t>
      </w:r>
    </w:p>
    <w:p w:rsidR="006F55D3" w:rsidRDefault="006F55D3" w:rsidP="006F55D3">
      <w:pPr>
        <w:rPr>
          <w:sz w:val="24"/>
        </w:rPr>
      </w:pPr>
    </w:p>
    <w:p w:rsidR="006F55D3" w:rsidRDefault="006F55D3" w:rsidP="006F55D3">
      <w:pPr>
        <w:rPr>
          <w:sz w:val="24"/>
        </w:rPr>
      </w:pPr>
      <w:r>
        <w:rPr>
          <w:sz w:val="24"/>
        </w:rPr>
        <w:t xml:space="preserve">                                       </w:t>
      </w:r>
    </w:p>
    <w:p w:rsidR="006F55D3" w:rsidRPr="004261EC" w:rsidRDefault="006F55D3" w:rsidP="006F55D3">
      <w:pPr>
        <w:rPr>
          <w:rFonts w:ascii="Calibri" w:hAnsi="Calibri"/>
          <w:b/>
          <w:bCs/>
          <w:i/>
          <w:iCs/>
          <w:sz w:val="24"/>
          <w:szCs w:val="24"/>
          <w:u w:val="single"/>
          <w:lang w:val="es-MX"/>
        </w:rPr>
      </w:pPr>
      <w:r>
        <w:rPr>
          <w:sz w:val="24"/>
        </w:rPr>
        <w:t xml:space="preserve">                                                          </w:t>
      </w:r>
      <w:r>
        <w:rPr>
          <w:lang w:val="es-MX"/>
        </w:rPr>
        <w:t xml:space="preserve">  </w:t>
      </w:r>
      <w:r w:rsidRPr="004261EC">
        <w:rPr>
          <w:rFonts w:ascii="Calibri" w:hAnsi="Calibri"/>
          <w:b/>
          <w:bCs/>
          <w:i/>
          <w:iCs/>
          <w:sz w:val="24"/>
          <w:szCs w:val="24"/>
          <w:u w:val="single"/>
          <w:lang w:val="es-MX"/>
        </w:rPr>
        <w:t xml:space="preserve">Acta </w:t>
      </w:r>
      <w:r>
        <w:rPr>
          <w:rFonts w:ascii="Calibri" w:hAnsi="Calibri"/>
          <w:b/>
          <w:bCs/>
          <w:i/>
          <w:iCs/>
          <w:sz w:val="24"/>
          <w:szCs w:val="24"/>
          <w:u w:val="single"/>
          <w:lang w:val="es-MX"/>
        </w:rPr>
        <w:t xml:space="preserve">Nº </w:t>
      </w:r>
      <w:r w:rsidRPr="004261EC">
        <w:rPr>
          <w:rFonts w:ascii="Calibri" w:hAnsi="Calibri"/>
          <w:b/>
          <w:bCs/>
          <w:i/>
          <w:iCs/>
          <w:sz w:val="24"/>
          <w:szCs w:val="24"/>
          <w:u w:val="single"/>
          <w:lang w:val="es-MX"/>
        </w:rPr>
        <w:t>32</w:t>
      </w:r>
      <w:r>
        <w:rPr>
          <w:rFonts w:ascii="Calibri" w:hAnsi="Calibri"/>
          <w:b/>
          <w:bCs/>
          <w:i/>
          <w:iCs/>
          <w:sz w:val="24"/>
          <w:szCs w:val="24"/>
          <w:u w:val="single"/>
          <w:lang w:val="es-MX"/>
        </w:rPr>
        <w:t>81</w:t>
      </w:r>
    </w:p>
    <w:p w:rsidR="006F55D3" w:rsidRPr="004261EC" w:rsidRDefault="006F55D3" w:rsidP="006F55D3">
      <w:pPr>
        <w:rPr>
          <w:rFonts w:ascii="Calibri" w:hAnsi="Calibri"/>
          <w:b/>
          <w:bCs/>
          <w:i/>
          <w:iCs/>
          <w:sz w:val="24"/>
          <w:szCs w:val="24"/>
          <w:u w:val="single"/>
          <w:lang w:val="es-MX"/>
        </w:rPr>
      </w:pPr>
    </w:p>
    <w:p w:rsidR="006F55D3" w:rsidRPr="004261EC" w:rsidRDefault="006F55D3" w:rsidP="006F55D3">
      <w:pPr>
        <w:rPr>
          <w:rFonts w:ascii="Calibri" w:hAnsi="Calibri"/>
          <w:b/>
          <w:bCs/>
          <w:i/>
          <w:iCs/>
          <w:sz w:val="24"/>
          <w:szCs w:val="24"/>
          <w:u w:val="single"/>
          <w:lang w:val="es-MX"/>
        </w:rPr>
      </w:pPr>
    </w:p>
    <w:p w:rsidR="006F55D3" w:rsidRDefault="006F55D3" w:rsidP="006F55D3">
      <w:pPr>
        <w:shd w:val="clear" w:color="auto" w:fill="FFFFFF"/>
        <w:jc w:val="both"/>
        <w:rPr>
          <w:rFonts w:ascii="Calibri" w:hAnsi="Calibri" w:cs="Calibri"/>
          <w:i/>
          <w:color w:val="000000"/>
          <w:sz w:val="24"/>
          <w:szCs w:val="24"/>
        </w:rPr>
      </w:pPr>
      <w:r w:rsidRPr="004261EC">
        <w:rPr>
          <w:rFonts w:ascii="Calibri" w:hAnsi="Calibri" w:cs="Calibri"/>
          <w:i/>
          <w:sz w:val="24"/>
          <w:szCs w:val="24"/>
        </w:rPr>
        <w:t xml:space="preserve">                                     En la ciudad de Montevideo el día </w:t>
      </w:r>
      <w:r>
        <w:rPr>
          <w:rFonts w:ascii="Calibri" w:hAnsi="Calibri" w:cs="Calibri"/>
          <w:i/>
          <w:sz w:val="24"/>
          <w:szCs w:val="24"/>
        </w:rPr>
        <w:t>21 de mayo de 2013</w:t>
      </w:r>
      <w:r w:rsidRPr="004261EC">
        <w:rPr>
          <w:rFonts w:ascii="Calibri" w:hAnsi="Calibri" w:cs="Calibri"/>
          <w:i/>
          <w:sz w:val="24"/>
          <w:szCs w:val="24"/>
        </w:rPr>
        <w:t>, se reúne la Comisión  Directiva del Nautilus Yachting Club, presidida por el Comodoro Dr.</w:t>
      </w:r>
      <w:r w:rsidRPr="004261EC">
        <w:rPr>
          <w:rFonts w:ascii="Calibri" w:hAnsi="Calibri" w:cs="Calibri"/>
          <w:i/>
          <w:color w:val="000000"/>
          <w:sz w:val="24"/>
          <w:szCs w:val="24"/>
        </w:rPr>
        <w:t xml:space="preserve"> Ricardo Gómez e integrada con los siguientes miembros: Dra. María Celia Cáceres, </w:t>
      </w:r>
      <w:r>
        <w:rPr>
          <w:rFonts w:ascii="Calibri" w:hAnsi="Calibri" w:cs="Calibri"/>
          <w:i/>
          <w:color w:val="000000"/>
          <w:sz w:val="24"/>
          <w:szCs w:val="24"/>
        </w:rPr>
        <w:t xml:space="preserve">Sra. Graciela Martínez, </w:t>
      </w:r>
      <w:r w:rsidRPr="004261EC">
        <w:rPr>
          <w:rFonts w:ascii="Calibri" w:hAnsi="Calibri" w:cs="Calibri"/>
          <w:i/>
          <w:color w:val="000000"/>
          <w:sz w:val="24"/>
          <w:szCs w:val="24"/>
        </w:rPr>
        <w:t>Sr. Gabriel  Suberbié</w:t>
      </w:r>
      <w:r>
        <w:rPr>
          <w:rFonts w:ascii="Calibri" w:hAnsi="Calibri" w:cs="Calibri"/>
          <w:i/>
          <w:color w:val="000000"/>
          <w:sz w:val="24"/>
          <w:szCs w:val="24"/>
        </w:rPr>
        <w:t xml:space="preserve">, </w:t>
      </w:r>
      <w:r w:rsidRPr="004261EC">
        <w:rPr>
          <w:rFonts w:ascii="Calibri" w:hAnsi="Calibri" w:cs="Calibri"/>
          <w:i/>
          <w:color w:val="000000"/>
          <w:sz w:val="24"/>
          <w:szCs w:val="24"/>
        </w:rPr>
        <w:t>Lic. Estela Naya,</w:t>
      </w:r>
      <w:r>
        <w:rPr>
          <w:rFonts w:ascii="Calibri" w:hAnsi="Calibri" w:cs="Calibri"/>
          <w:i/>
          <w:color w:val="000000"/>
          <w:sz w:val="24"/>
          <w:szCs w:val="24"/>
        </w:rPr>
        <w:t xml:space="preserve"> Dr. Juan Yovarone,</w:t>
      </w:r>
      <w:r w:rsidRPr="004261EC">
        <w:rPr>
          <w:rFonts w:ascii="Calibri" w:hAnsi="Calibri" w:cs="Calibri"/>
          <w:i/>
          <w:sz w:val="24"/>
          <w:szCs w:val="24"/>
        </w:rPr>
        <w:t xml:space="preserve"> </w:t>
      </w:r>
      <w:r>
        <w:rPr>
          <w:rFonts w:ascii="Calibri" w:hAnsi="Calibri" w:cs="Calibri"/>
          <w:i/>
          <w:color w:val="000000"/>
          <w:sz w:val="24"/>
          <w:szCs w:val="24"/>
        </w:rPr>
        <w:t xml:space="preserve">  Sr. Juan Pena y</w:t>
      </w:r>
      <w:r w:rsidRPr="004261EC">
        <w:rPr>
          <w:rFonts w:ascii="Calibri" w:hAnsi="Calibri" w:cs="Calibri"/>
          <w:i/>
          <w:color w:val="000000"/>
          <w:sz w:val="24"/>
          <w:szCs w:val="24"/>
        </w:rPr>
        <w:t xml:space="preserve"> Arq. Silvana Sangiovanni</w:t>
      </w:r>
      <w:r>
        <w:rPr>
          <w:rFonts w:ascii="Calibri" w:hAnsi="Calibri" w:cs="Calibri"/>
          <w:i/>
          <w:color w:val="000000"/>
          <w:sz w:val="24"/>
          <w:szCs w:val="24"/>
        </w:rPr>
        <w:t>.</w:t>
      </w:r>
    </w:p>
    <w:p w:rsidR="006F55D3" w:rsidRPr="00F4299D" w:rsidRDefault="006F55D3" w:rsidP="006F55D3">
      <w:pPr>
        <w:shd w:val="clear" w:color="auto" w:fill="FFFFFF"/>
        <w:jc w:val="both"/>
        <w:rPr>
          <w:rFonts w:ascii="Calibri" w:hAnsi="Calibri" w:cs="Calibri"/>
          <w:i/>
          <w:color w:val="000000"/>
          <w:sz w:val="24"/>
          <w:szCs w:val="24"/>
        </w:rPr>
      </w:pPr>
      <w:r>
        <w:rPr>
          <w:rFonts w:ascii="Calibri" w:hAnsi="Calibri" w:cs="Calibri"/>
          <w:i/>
          <w:color w:val="000000"/>
          <w:sz w:val="24"/>
          <w:szCs w:val="24"/>
        </w:rPr>
        <w:t xml:space="preserve">Faltan con aviso: </w:t>
      </w:r>
      <w:r>
        <w:rPr>
          <w:rFonts w:ascii="Calibri" w:hAnsi="Calibri" w:cs="Calibri"/>
          <w:i/>
          <w:sz w:val="24"/>
          <w:szCs w:val="24"/>
        </w:rPr>
        <w:t xml:space="preserve">Sr. </w:t>
      </w:r>
      <w:r w:rsidRPr="004261EC">
        <w:rPr>
          <w:rFonts w:ascii="Calibri" w:hAnsi="Calibri" w:cs="Calibri"/>
          <w:i/>
          <w:sz w:val="24"/>
          <w:szCs w:val="24"/>
        </w:rPr>
        <w:t>Juan Quiroz</w:t>
      </w:r>
      <w:r>
        <w:rPr>
          <w:rFonts w:ascii="Calibri" w:hAnsi="Calibri" w:cs="Calibri"/>
          <w:i/>
          <w:color w:val="000000"/>
          <w:sz w:val="24"/>
          <w:szCs w:val="24"/>
        </w:rPr>
        <w:t>.</w:t>
      </w:r>
    </w:p>
    <w:p w:rsidR="006F55D3" w:rsidRDefault="006F55D3" w:rsidP="006F55D3">
      <w:pPr>
        <w:pStyle w:val="Prrafodelista"/>
        <w:shd w:val="clear" w:color="auto" w:fill="FFFFFF"/>
        <w:spacing w:after="0" w:line="240" w:lineRule="auto"/>
        <w:jc w:val="both"/>
        <w:rPr>
          <w:rFonts w:eastAsia="Times New Roman" w:cs="Calibri"/>
          <w:i/>
          <w:color w:val="000000"/>
          <w:sz w:val="24"/>
          <w:szCs w:val="24"/>
          <w:lang w:eastAsia="es-ES"/>
        </w:rPr>
      </w:pPr>
    </w:p>
    <w:p w:rsidR="006F55D3" w:rsidRPr="004261EC" w:rsidRDefault="006F55D3" w:rsidP="006F55D3">
      <w:pPr>
        <w:pStyle w:val="Prrafodelista"/>
        <w:shd w:val="clear" w:color="auto" w:fill="FFFFFF"/>
        <w:spacing w:after="0" w:line="240" w:lineRule="auto"/>
        <w:jc w:val="both"/>
        <w:rPr>
          <w:rFonts w:eastAsia="Times New Roman" w:cs="Calibri"/>
          <w:i/>
          <w:color w:val="000000"/>
          <w:sz w:val="24"/>
          <w:szCs w:val="24"/>
          <w:lang w:eastAsia="es-ES"/>
        </w:rPr>
      </w:pPr>
    </w:p>
    <w:p w:rsidR="006F55D3" w:rsidRPr="004261EC" w:rsidRDefault="006F55D3" w:rsidP="006F55D3">
      <w:pPr>
        <w:pStyle w:val="Prrafodelista"/>
        <w:numPr>
          <w:ilvl w:val="0"/>
          <w:numId w:val="1"/>
        </w:numPr>
        <w:shd w:val="clear" w:color="auto" w:fill="FFFFFF"/>
        <w:spacing w:after="0" w:line="240" w:lineRule="auto"/>
        <w:jc w:val="both"/>
        <w:rPr>
          <w:rFonts w:eastAsia="Times New Roman" w:cs="Calibri"/>
          <w:i/>
          <w:color w:val="000000"/>
          <w:sz w:val="24"/>
          <w:szCs w:val="24"/>
          <w:lang w:eastAsia="es-ES"/>
        </w:rPr>
      </w:pPr>
      <w:r w:rsidRPr="004261EC">
        <w:rPr>
          <w:rFonts w:eastAsia="Times New Roman" w:cs="Calibri"/>
          <w:i/>
          <w:color w:val="000000"/>
          <w:sz w:val="24"/>
          <w:szCs w:val="24"/>
          <w:lang w:eastAsia="es-ES"/>
        </w:rPr>
        <w:t>Se da lectura y se aprueba acta anterior por unanimidad.</w:t>
      </w:r>
    </w:p>
    <w:p w:rsidR="006F55D3" w:rsidRPr="004261EC" w:rsidRDefault="006F55D3" w:rsidP="006F55D3">
      <w:pPr>
        <w:pStyle w:val="Prrafodelista"/>
        <w:shd w:val="clear" w:color="auto" w:fill="FFFFFF"/>
        <w:spacing w:after="0" w:line="240" w:lineRule="auto"/>
        <w:jc w:val="both"/>
        <w:rPr>
          <w:rFonts w:eastAsia="Times New Roman" w:cs="Calibri"/>
          <w:i/>
          <w:color w:val="000000"/>
          <w:sz w:val="24"/>
          <w:szCs w:val="24"/>
          <w:lang w:eastAsia="es-ES"/>
        </w:rPr>
      </w:pPr>
    </w:p>
    <w:p w:rsidR="006F55D3" w:rsidRPr="004261EC" w:rsidRDefault="006F55D3" w:rsidP="006F55D3">
      <w:pPr>
        <w:pStyle w:val="Prrafodelista"/>
        <w:numPr>
          <w:ilvl w:val="0"/>
          <w:numId w:val="1"/>
        </w:numPr>
        <w:shd w:val="clear" w:color="auto" w:fill="FFFFFF"/>
        <w:spacing w:after="0" w:line="240" w:lineRule="auto"/>
        <w:jc w:val="both"/>
        <w:rPr>
          <w:rFonts w:cs="Calibri"/>
          <w:b/>
          <w:i/>
          <w:sz w:val="24"/>
          <w:szCs w:val="24"/>
          <w:lang w:val="es-ES"/>
        </w:rPr>
      </w:pPr>
      <w:r w:rsidRPr="004261EC">
        <w:rPr>
          <w:rFonts w:eastAsia="Times New Roman" w:cs="Calibri"/>
          <w:i/>
          <w:sz w:val="24"/>
          <w:szCs w:val="24"/>
          <w:lang w:eastAsia="es-ES"/>
        </w:rPr>
        <w:t xml:space="preserve"> </w:t>
      </w:r>
      <w:r w:rsidRPr="00F35C37">
        <w:rPr>
          <w:rFonts w:eastAsia="Times New Roman" w:cs="Calibri"/>
          <w:i/>
          <w:sz w:val="24"/>
          <w:szCs w:val="24"/>
          <w:u w:val="single"/>
          <w:lang w:eastAsia="es-ES"/>
        </w:rPr>
        <w:t>B</w:t>
      </w:r>
      <w:r w:rsidRPr="00F35C37">
        <w:rPr>
          <w:rFonts w:eastAsia="Times New Roman" w:cs="Calibri"/>
          <w:b/>
          <w:i/>
          <w:sz w:val="24"/>
          <w:szCs w:val="24"/>
          <w:u w:val="single"/>
          <w:lang w:eastAsia="es-ES"/>
        </w:rPr>
        <w:t>ajas de socios</w:t>
      </w:r>
      <w:r w:rsidRPr="004261EC">
        <w:rPr>
          <w:rFonts w:eastAsia="Times New Roman" w:cs="Calibri"/>
          <w:i/>
          <w:sz w:val="24"/>
          <w:szCs w:val="24"/>
          <w:lang w:eastAsia="es-ES"/>
        </w:rPr>
        <w:t>:</w:t>
      </w:r>
      <w:r>
        <w:rPr>
          <w:rFonts w:eastAsia="Times New Roman" w:cs="Calibri"/>
          <w:i/>
          <w:sz w:val="24"/>
          <w:szCs w:val="24"/>
          <w:lang w:eastAsia="es-ES"/>
        </w:rPr>
        <w:t xml:space="preserve"> Se acepta l</w:t>
      </w:r>
      <w:r w:rsidRPr="004261EC">
        <w:rPr>
          <w:rFonts w:cs="Calibri"/>
          <w:i/>
          <w:iCs/>
          <w:sz w:val="24"/>
          <w:szCs w:val="24"/>
        </w:rPr>
        <w:t>a solicitud de baja de</w:t>
      </w:r>
      <w:r>
        <w:rPr>
          <w:rFonts w:cs="Calibri"/>
          <w:i/>
          <w:iCs/>
          <w:sz w:val="24"/>
          <w:szCs w:val="24"/>
        </w:rPr>
        <w:t xml:space="preserve"> Mónica Barry.</w:t>
      </w:r>
      <w:r w:rsidRPr="00921D11">
        <w:rPr>
          <w:rFonts w:cs="Calibri"/>
          <w:i/>
          <w:iCs/>
          <w:sz w:val="24"/>
          <w:szCs w:val="24"/>
        </w:rPr>
        <w:t xml:space="preserve"> </w:t>
      </w:r>
    </w:p>
    <w:p w:rsidR="006F55D3" w:rsidRPr="004261EC" w:rsidRDefault="006F55D3" w:rsidP="006F55D3">
      <w:pPr>
        <w:pStyle w:val="Prrafodelista"/>
        <w:rPr>
          <w:rFonts w:cs="Calibri"/>
          <w:b/>
          <w:i/>
          <w:sz w:val="24"/>
          <w:szCs w:val="24"/>
          <w:lang w:val="es-ES"/>
        </w:rPr>
      </w:pPr>
    </w:p>
    <w:p w:rsidR="006F55D3" w:rsidRDefault="006F55D3" w:rsidP="006F55D3">
      <w:pPr>
        <w:pStyle w:val="Prrafodelista"/>
        <w:numPr>
          <w:ilvl w:val="0"/>
          <w:numId w:val="1"/>
        </w:numPr>
        <w:shd w:val="clear" w:color="auto" w:fill="FFFFFF"/>
        <w:spacing w:after="0" w:line="240" w:lineRule="auto"/>
        <w:jc w:val="both"/>
        <w:rPr>
          <w:rFonts w:cs="Calibri"/>
          <w:b/>
          <w:i/>
          <w:sz w:val="24"/>
          <w:szCs w:val="24"/>
          <w:lang w:val="es-ES"/>
        </w:rPr>
      </w:pPr>
      <w:r w:rsidRPr="004261EC">
        <w:rPr>
          <w:rFonts w:cs="Calibri"/>
          <w:b/>
          <w:i/>
          <w:sz w:val="24"/>
          <w:szCs w:val="24"/>
          <w:u w:val="single"/>
          <w:lang w:val="es-ES"/>
        </w:rPr>
        <w:t>Asuntos entrados</w:t>
      </w:r>
      <w:r w:rsidRPr="004261EC">
        <w:rPr>
          <w:rFonts w:cs="Calibri"/>
          <w:b/>
          <w:i/>
          <w:sz w:val="24"/>
          <w:szCs w:val="24"/>
          <w:lang w:val="es-ES"/>
        </w:rPr>
        <w:t>:</w:t>
      </w:r>
    </w:p>
    <w:p w:rsidR="006F55D3" w:rsidRDefault="006F55D3" w:rsidP="006F55D3">
      <w:pPr>
        <w:shd w:val="clear" w:color="auto" w:fill="FFFFFF"/>
        <w:jc w:val="both"/>
        <w:rPr>
          <w:rFonts w:ascii="Calibri" w:eastAsia="Calibri" w:hAnsi="Calibri" w:cs="Calibri"/>
          <w:b/>
          <w:i/>
          <w:sz w:val="24"/>
          <w:szCs w:val="24"/>
          <w:lang w:eastAsia="en-US"/>
        </w:rPr>
      </w:pPr>
    </w:p>
    <w:p w:rsidR="006F55D3" w:rsidRDefault="006F55D3" w:rsidP="006F55D3">
      <w:pPr>
        <w:shd w:val="clear" w:color="auto" w:fill="FFFFFF"/>
        <w:jc w:val="both"/>
        <w:rPr>
          <w:rFonts w:ascii="Calibri" w:eastAsia="Calibri" w:hAnsi="Calibri" w:cs="Calibri"/>
          <w:b/>
          <w:i/>
          <w:sz w:val="24"/>
          <w:szCs w:val="24"/>
          <w:lang w:eastAsia="en-US"/>
        </w:rPr>
      </w:pPr>
      <w:r>
        <w:rPr>
          <w:rFonts w:ascii="Calibri" w:eastAsia="Calibri" w:hAnsi="Calibri" w:cs="Calibri"/>
          <w:b/>
          <w:i/>
          <w:sz w:val="24"/>
          <w:szCs w:val="24"/>
          <w:lang w:eastAsia="en-US"/>
        </w:rPr>
        <w:t xml:space="preserve">    </w:t>
      </w:r>
    </w:p>
    <w:p w:rsidR="006F55D3" w:rsidRPr="009946EF" w:rsidRDefault="006F55D3" w:rsidP="006F55D3">
      <w:pPr>
        <w:pStyle w:val="Prrafodelista"/>
        <w:numPr>
          <w:ilvl w:val="0"/>
          <w:numId w:val="2"/>
        </w:numPr>
        <w:shd w:val="clear" w:color="auto" w:fill="FFFFFF"/>
        <w:ind w:left="1418" w:hanging="278"/>
        <w:jc w:val="both"/>
        <w:rPr>
          <w:rFonts w:cs="Calibri"/>
          <w:b/>
          <w:i/>
          <w:sz w:val="24"/>
          <w:szCs w:val="24"/>
        </w:rPr>
      </w:pPr>
      <w:r>
        <w:rPr>
          <w:rFonts w:cs="Calibri"/>
          <w:i/>
          <w:sz w:val="24"/>
          <w:szCs w:val="24"/>
        </w:rPr>
        <w:t>Se recibe nota del SOHMA, adjuntando un ejemplar del Atlas Cartográfico del Río Uruguay, impreso por ese Servicio. Se agradecerá el envío.</w:t>
      </w:r>
    </w:p>
    <w:p w:rsidR="006F55D3" w:rsidRPr="00923B9B" w:rsidRDefault="006F55D3" w:rsidP="006F55D3">
      <w:pPr>
        <w:pStyle w:val="Prrafodelista"/>
        <w:numPr>
          <w:ilvl w:val="0"/>
          <w:numId w:val="2"/>
        </w:numPr>
        <w:shd w:val="clear" w:color="auto" w:fill="FFFFFF"/>
        <w:ind w:left="1418" w:hanging="278"/>
        <w:jc w:val="both"/>
        <w:rPr>
          <w:rFonts w:cs="Calibri"/>
          <w:b/>
          <w:i/>
          <w:sz w:val="24"/>
          <w:szCs w:val="24"/>
        </w:rPr>
      </w:pPr>
      <w:r w:rsidRPr="00D87B07">
        <w:rPr>
          <w:rFonts w:cs="Calibri"/>
          <w:i/>
          <w:sz w:val="24"/>
          <w:szCs w:val="24"/>
        </w:rPr>
        <w:t xml:space="preserve">Se recibe </w:t>
      </w:r>
      <w:r>
        <w:rPr>
          <w:rFonts w:cs="Calibri"/>
          <w:i/>
          <w:sz w:val="24"/>
          <w:szCs w:val="24"/>
        </w:rPr>
        <w:t>nota del prof. Eduardo Cervieri, solicitando autorización para utilizar un mástil en desuso en una obra que estrenará el 30 de mayo próximo. Se autoriza.</w:t>
      </w:r>
    </w:p>
    <w:p w:rsidR="006F55D3" w:rsidRPr="006138B6" w:rsidRDefault="006F55D3" w:rsidP="006F55D3">
      <w:pPr>
        <w:pStyle w:val="Prrafodelista"/>
        <w:numPr>
          <w:ilvl w:val="0"/>
          <w:numId w:val="2"/>
        </w:numPr>
        <w:shd w:val="clear" w:color="auto" w:fill="FFFFFF"/>
        <w:ind w:left="1418" w:hanging="278"/>
        <w:jc w:val="both"/>
        <w:rPr>
          <w:rFonts w:cs="Calibri"/>
          <w:b/>
          <w:i/>
          <w:sz w:val="24"/>
          <w:szCs w:val="24"/>
        </w:rPr>
      </w:pPr>
      <w:r>
        <w:rPr>
          <w:rFonts w:cs="Calibri"/>
          <w:i/>
          <w:sz w:val="24"/>
          <w:szCs w:val="24"/>
        </w:rPr>
        <w:t xml:space="preserve"> Se recibe nota del socio Enrique Canclini, en la que solicita se tome la fecha en que se notificó de la resolución de Comisión Directiva, que informara sobre el vencimiento del plazo para el ingreso de una nueva embarcación y no la fecha de aprobación del Reglamento de Varadero, a efectos del cómputo de los 60 días establecidos en el Art.10 del mencionado Reglamento. Se hace lugar a la solicitud, fijando el 15 de julio como fecha límite para que el socio ingrese una nueva embarcación.</w:t>
      </w:r>
    </w:p>
    <w:p w:rsidR="006F55D3" w:rsidRPr="006138B6" w:rsidRDefault="006F55D3" w:rsidP="006F55D3">
      <w:pPr>
        <w:pStyle w:val="Prrafodelista"/>
        <w:numPr>
          <w:ilvl w:val="0"/>
          <w:numId w:val="2"/>
        </w:numPr>
        <w:shd w:val="clear" w:color="auto" w:fill="FFFFFF"/>
        <w:ind w:left="1418" w:hanging="284"/>
        <w:jc w:val="both"/>
        <w:rPr>
          <w:rFonts w:cs="Calibri"/>
          <w:b/>
          <w:i/>
          <w:sz w:val="24"/>
          <w:szCs w:val="24"/>
        </w:rPr>
      </w:pPr>
      <w:r>
        <w:rPr>
          <w:rFonts w:cs="Calibri"/>
          <w:i/>
          <w:sz w:val="24"/>
          <w:szCs w:val="24"/>
        </w:rPr>
        <w:t>Se recibe nota de un grupo de socios concurrentes a la Sala de Aparatos, solicitando la compra de una bicicleta con respaldo. Teniendo en cuenta que se ha realizado recientemente una importación de aparatos de acuerdo a la necesidad planteada por los profesores, en próximas adquisiciones se evaluará la solicitud.</w:t>
      </w:r>
    </w:p>
    <w:p w:rsidR="006F55D3" w:rsidRDefault="006F55D3" w:rsidP="006F55D3">
      <w:pPr>
        <w:pStyle w:val="Prrafodelista"/>
        <w:shd w:val="clear" w:color="auto" w:fill="FFFFFF"/>
        <w:ind w:left="1860"/>
        <w:jc w:val="both"/>
        <w:rPr>
          <w:rFonts w:cs="Calibri"/>
          <w:i/>
          <w:sz w:val="24"/>
          <w:szCs w:val="24"/>
        </w:rPr>
      </w:pPr>
    </w:p>
    <w:p w:rsidR="006F55D3" w:rsidRDefault="006F55D3" w:rsidP="006F55D3">
      <w:pPr>
        <w:pStyle w:val="Prrafodelista"/>
        <w:numPr>
          <w:ilvl w:val="0"/>
          <w:numId w:val="1"/>
        </w:numPr>
        <w:shd w:val="clear" w:color="auto" w:fill="FFFFFF"/>
        <w:jc w:val="both"/>
        <w:rPr>
          <w:i/>
          <w:sz w:val="24"/>
          <w:szCs w:val="24"/>
        </w:rPr>
      </w:pPr>
      <w:r>
        <w:rPr>
          <w:b/>
          <w:i/>
          <w:sz w:val="24"/>
          <w:szCs w:val="24"/>
        </w:rPr>
        <w:lastRenderedPageBreak/>
        <w:t xml:space="preserve">Franquicias: </w:t>
      </w:r>
      <w:r>
        <w:rPr>
          <w:i/>
          <w:sz w:val="24"/>
          <w:szCs w:val="24"/>
        </w:rPr>
        <w:t xml:space="preserve">Se resuelve abrir a partir del próximo 3 de junio, un cupo de 100 lugares para el ingreso en régimen de matrícula bonificada: de 3 a 6 años U$S 400, de 7 años en adelante U$S 800. </w:t>
      </w:r>
    </w:p>
    <w:p w:rsidR="006F55D3" w:rsidRDefault="006F55D3" w:rsidP="006F55D3">
      <w:pPr>
        <w:pStyle w:val="Prrafodelista"/>
        <w:shd w:val="clear" w:color="auto" w:fill="FFFFFF"/>
        <w:ind w:left="644"/>
        <w:jc w:val="both"/>
        <w:rPr>
          <w:i/>
          <w:sz w:val="24"/>
          <w:szCs w:val="24"/>
        </w:rPr>
      </w:pPr>
    </w:p>
    <w:p w:rsidR="006F55D3" w:rsidRDefault="006F55D3" w:rsidP="006F55D3">
      <w:pPr>
        <w:pStyle w:val="Prrafodelista"/>
        <w:numPr>
          <w:ilvl w:val="0"/>
          <w:numId w:val="1"/>
        </w:numPr>
        <w:shd w:val="clear" w:color="auto" w:fill="FFFFFF"/>
        <w:jc w:val="both"/>
        <w:rPr>
          <w:i/>
          <w:sz w:val="24"/>
          <w:szCs w:val="24"/>
        </w:rPr>
      </w:pPr>
      <w:r>
        <w:rPr>
          <w:i/>
          <w:sz w:val="24"/>
          <w:szCs w:val="24"/>
        </w:rPr>
        <w:t>Se aprueba por unanimidad incorporar al contrato de depósito de embarcaciones en varadero, una cláusula que establezca que se rescindirá el contrato en forma automática a  quienes retiren su embarcación por más de 120 días, sin previo aviso o sin causa justificada.</w:t>
      </w:r>
    </w:p>
    <w:p w:rsidR="006F55D3" w:rsidRPr="004E294C" w:rsidRDefault="006F55D3" w:rsidP="006F55D3">
      <w:pPr>
        <w:pStyle w:val="Prrafodelista"/>
        <w:rPr>
          <w:i/>
          <w:sz w:val="24"/>
          <w:szCs w:val="24"/>
        </w:rPr>
      </w:pPr>
    </w:p>
    <w:p w:rsidR="006F55D3" w:rsidRDefault="006F55D3" w:rsidP="006F55D3">
      <w:pPr>
        <w:pStyle w:val="Prrafodelista"/>
        <w:numPr>
          <w:ilvl w:val="0"/>
          <w:numId w:val="1"/>
        </w:numPr>
        <w:shd w:val="clear" w:color="auto" w:fill="FFFFFF"/>
        <w:jc w:val="both"/>
        <w:rPr>
          <w:i/>
          <w:sz w:val="24"/>
          <w:szCs w:val="24"/>
        </w:rPr>
      </w:pPr>
      <w:r>
        <w:rPr>
          <w:i/>
          <w:sz w:val="24"/>
          <w:szCs w:val="24"/>
        </w:rPr>
        <w:t>Se estudia</w:t>
      </w:r>
      <w:r w:rsidRPr="004E294C">
        <w:rPr>
          <w:i/>
          <w:sz w:val="24"/>
          <w:szCs w:val="24"/>
        </w:rPr>
        <w:t xml:space="preserve"> </w:t>
      </w:r>
      <w:r>
        <w:rPr>
          <w:i/>
          <w:sz w:val="24"/>
          <w:szCs w:val="24"/>
        </w:rPr>
        <w:t>incorporar al contrato de depósito de embarcaciones en varadero una cláusula que establezca que se rescindirá el contrato de pleno derecho si la</w:t>
      </w:r>
      <w:r w:rsidRPr="004E294C">
        <w:rPr>
          <w:i/>
          <w:sz w:val="24"/>
          <w:szCs w:val="24"/>
        </w:rPr>
        <w:t xml:space="preserve"> </w:t>
      </w:r>
      <w:r>
        <w:rPr>
          <w:i/>
          <w:sz w:val="24"/>
          <w:szCs w:val="24"/>
        </w:rPr>
        <w:t xml:space="preserve">embarcación objeto del mismo no  registra salida  al agua por lo menos 5 veces al año. El motivo de la propuesta es optimizar la actividad  naútica en la Institución y desalentar que ingresen embarcaciones con el solo fin de su depósito. </w:t>
      </w:r>
    </w:p>
    <w:p w:rsidR="006F55D3" w:rsidRPr="00B84B4F" w:rsidRDefault="006F55D3" w:rsidP="006F55D3">
      <w:pPr>
        <w:pStyle w:val="Prrafodelista"/>
        <w:rPr>
          <w:i/>
          <w:sz w:val="24"/>
          <w:szCs w:val="24"/>
        </w:rPr>
      </w:pPr>
      <w:r>
        <w:rPr>
          <w:i/>
          <w:sz w:val="24"/>
          <w:szCs w:val="24"/>
        </w:rPr>
        <w:t xml:space="preserve">Se aprueba por mayoría:  </w:t>
      </w:r>
      <w:r w:rsidRPr="00D51AC3">
        <w:rPr>
          <w:b/>
          <w:i/>
          <w:sz w:val="24"/>
          <w:szCs w:val="24"/>
        </w:rPr>
        <w:t>5 votos a favor</w:t>
      </w:r>
      <w:r>
        <w:rPr>
          <w:i/>
          <w:sz w:val="24"/>
          <w:szCs w:val="24"/>
        </w:rPr>
        <w:t xml:space="preserve">: el  Dr. Ricardo Gómez, la Sra. Graciela Martínez, la Dra. María Celia Cáceres, el Dr. Juan Yovarone y el Sr. Gabriel Suberbié. </w:t>
      </w:r>
      <w:r w:rsidRPr="00D51AC3">
        <w:rPr>
          <w:b/>
          <w:i/>
          <w:sz w:val="24"/>
          <w:szCs w:val="24"/>
        </w:rPr>
        <w:t>3 votos en contra</w:t>
      </w:r>
      <w:r>
        <w:rPr>
          <w:i/>
          <w:sz w:val="24"/>
          <w:szCs w:val="24"/>
        </w:rPr>
        <w:t xml:space="preserve">: la Arq. Silvana Sangiovanni, la Lic. Estela Naya y el Sr. Juan Pena. </w:t>
      </w:r>
      <w:r w:rsidR="00C61E06">
        <w:rPr>
          <w:i/>
          <w:sz w:val="24"/>
          <w:szCs w:val="24"/>
        </w:rPr>
        <w:t>F</w:t>
      </w:r>
      <w:r>
        <w:rPr>
          <w:i/>
          <w:sz w:val="24"/>
          <w:szCs w:val="24"/>
        </w:rPr>
        <w:t>undamenta</w:t>
      </w:r>
      <w:r w:rsidR="00C61E06">
        <w:rPr>
          <w:i/>
          <w:sz w:val="24"/>
          <w:szCs w:val="24"/>
        </w:rPr>
        <w:t>n</w:t>
      </w:r>
      <w:r>
        <w:rPr>
          <w:i/>
          <w:sz w:val="24"/>
          <w:szCs w:val="24"/>
        </w:rPr>
        <w:t xml:space="preserve"> su voto </w:t>
      </w:r>
      <w:r w:rsidR="00C61E06">
        <w:rPr>
          <w:i/>
          <w:sz w:val="24"/>
          <w:szCs w:val="24"/>
        </w:rPr>
        <w:t xml:space="preserve">contrario en </w:t>
      </w:r>
      <w:r>
        <w:rPr>
          <w:i/>
          <w:sz w:val="24"/>
          <w:szCs w:val="24"/>
        </w:rPr>
        <w:t xml:space="preserve"> que se debe dar libertad al socio para sacar su embarcación cuando lo desee y que no se soluciona con u</w:t>
      </w:r>
      <w:r w:rsidR="00C61E06">
        <w:rPr>
          <w:i/>
          <w:sz w:val="24"/>
          <w:szCs w:val="24"/>
        </w:rPr>
        <w:t>na imposición de esa naturaleza. Q</w:t>
      </w:r>
      <w:r>
        <w:rPr>
          <w:i/>
          <w:sz w:val="24"/>
          <w:szCs w:val="24"/>
        </w:rPr>
        <w:t>ue si se trata de estimular el movimiento del varadero, se debe pensar en actividades y estímulos para que eso suceda.</w:t>
      </w:r>
    </w:p>
    <w:p w:rsidR="006F55D3" w:rsidRPr="00CA6CA6" w:rsidRDefault="006F55D3" w:rsidP="006F55D3">
      <w:pPr>
        <w:pStyle w:val="Prrafodelista"/>
        <w:rPr>
          <w:i/>
          <w:sz w:val="24"/>
          <w:szCs w:val="24"/>
        </w:rPr>
      </w:pPr>
    </w:p>
    <w:p w:rsidR="006F55D3" w:rsidRPr="00B84B4F" w:rsidRDefault="006F55D3" w:rsidP="006F55D3">
      <w:pPr>
        <w:pStyle w:val="Prrafodelista"/>
        <w:numPr>
          <w:ilvl w:val="0"/>
          <w:numId w:val="1"/>
        </w:numPr>
        <w:shd w:val="clear" w:color="auto" w:fill="FFFFFF"/>
        <w:jc w:val="both"/>
        <w:rPr>
          <w:b/>
          <w:i/>
          <w:sz w:val="24"/>
          <w:szCs w:val="24"/>
        </w:rPr>
      </w:pPr>
      <w:r>
        <w:rPr>
          <w:i/>
          <w:sz w:val="24"/>
          <w:szCs w:val="24"/>
        </w:rPr>
        <w:t>Se prosigue con el estudio del Contrato de Concesión de Servicios de restorán y cantina.</w:t>
      </w:r>
    </w:p>
    <w:p w:rsidR="006F55D3" w:rsidRPr="00B84B4F" w:rsidRDefault="006F55D3" w:rsidP="006F55D3">
      <w:pPr>
        <w:pStyle w:val="Prrafodelista"/>
        <w:rPr>
          <w:i/>
          <w:sz w:val="24"/>
          <w:szCs w:val="24"/>
        </w:rPr>
      </w:pPr>
    </w:p>
    <w:p w:rsidR="006F55D3" w:rsidRPr="007643E5" w:rsidRDefault="006F55D3" w:rsidP="006F55D3">
      <w:pPr>
        <w:pStyle w:val="Prrafodelista"/>
        <w:numPr>
          <w:ilvl w:val="0"/>
          <w:numId w:val="1"/>
        </w:numPr>
        <w:shd w:val="clear" w:color="auto" w:fill="FFFFFF"/>
        <w:jc w:val="both"/>
        <w:rPr>
          <w:b/>
          <w:i/>
          <w:sz w:val="24"/>
          <w:szCs w:val="24"/>
        </w:rPr>
      </w:pPr>
      <w:r>
        <w:rPr>
          <w:i/>
          <w:sz w:val="24"/>
          <w:szCs w:val="24"/>
        </w:rPr>
        <w:t xml:space="preserve">Se designa la Comisión de Arte y Cultura, la que quedará conformada con los socios </w:t>
      </w:r>
      <w:proofErr w:type="spellStart"/>
      <w:r>
        <w:rPr>
          <w:i/>
          <w:sz w:val="24"/>
          <w:szCs w:val="24"/>
        </w:rPr>
        <w:t>Bernanrdo</w:t>
      </w:r>
      <w:proofErr w:type="spellEnd"/>
      <w:r>
        <w:rPr>
          <w:i/>
          <w:sz w:val="24"/>
          <w:szCs w:val="24"/>
        </w:rPr>
        <w:t xml:space="preserve"> </w:t>
      </w:r>
      <w:proofErr w:type="spellStart"/>
      <w:r>
        <w:rPr>
          <w:i/>
          <w:sz w:val="24"/>
          <w:szCs w:val="24"/>
        </w:rPr>
        <w:t>Giercowski</w:t>
      </w:r>
      <w:proofErr w:type="spellEnd"/>
      <w:r>
        <w:rPr>
          <w:i/>
          <w:sz w:val="24"/>
          <w:szCs w:val="24"/>
        </w:rPr>
        <w:t xml:space="preserve">, Paula </w:t>
      </w:r>
      <w:proofErr w:type="spellStart"/>
      <w:r>
        <w:rPr>
          <w:i/>
          <w:sz w:val="24"/>
          <w:szCs w:val="24"/>
        </w:rPr>
        <w:t>Galuppo</w:t>
      </w:r>
      <w:proofErr w:type="spellEnd"/>
      <w:r>
        <w:rPr>
          <w:i/>
          <w:sz w:val="24"/>
          <w:szCs w:val="24"/>
        </w:rPr>
        <w:t xml:space="preserve"> y Julio </w:t>
      </w:r>
      <w:r w:rsidR="00EF7D1A">
        <w:rPr>
          <w:i/>
          <w:sz w:val="24"/>
          <w:szCs w:val="24"/>
        </w:rPr>
        <w:t>González</w:t>
      </w:r>
      <w:r>
        <w:rPr>
          <w:i/>
          <w:sz w:val="24"/>
          <w:szCs w:val="24"/>
        </w:rPr>
        <w:t xml:space="preserve"> Thompson.</w:t>
      </w:r>
    </w:p>
    <w:p w:rsidR="006F55D3" w:rsidRDefault="006F55D3" w:rsidP="006F55D3">
      <w:pPr>
        <w:pStyle w:val="Prrafodelista"/>
        <w:shd w:val="clear" w:color="auto" w:fill="FFFFFF"/>
        <w:ind w:left="644"/>
        <w:jc w:val="both"/>
        <w:rPr>
          <w:b/>
          <w:i/>
          <w:sz w:val="24"/>
          <w:szCs w:val="24"/>
        </w:rPr>
      </w:pPr>
    </w:p>
    <w:p w:rsidR="006F55D3" w:rsidRDefault="006F55D3" w:rsidP="006F55D3">
      <w:pPr>
        <w:pStyle w:val="Prrafodelista"/>
        <w:numPr>
          <w:ilvl w:val="0"/>
          <w:numId w:val="1"/>
        </w:numPr>
        <w:shd w:val="clear" w:color="auto" w:fill="FFFFFF"/>
        <w:jc w:val="both"/>
        <w:rPr>
          <w:b/>
          <w:i/>
          <w:sz w:val="24"/>
          <w:szCs w:val="24"/>
        </w:rPr>
      </w:pPr>
      <w:r w:rsidRPr="00555DEE">
        <w:rPr>
          <w:b/>
          <w:i/>
          <w:sz w:val="24"/>
          <w:szCs w:val="24"/>
        </w:rPr>
        <w:t>Informe de tesorería:</w:t>
      </w:r>
      <w:bookmarkStart w:id="0" w:name="_GoBack"/>
      <w:bookmarkEnd w:id="0"/>
    </w:p>
    <w:p w:rsidR="006F55D3" w:rsidRPr="00D433AE" w:rsidRDefault="006F55D3" w:rsidP="006F55D3">
      <w:pPr>
        <w:rPr>
          <w:rFonts w:cs="Calibri"/>
          <w:i/>
          <w:sz w:val="24"/>
          <w:szCs w:val="24"/>
        </w:rPr>
      </w:pPr>
      <w:r>
        <w:rPr>
          <w:rFonts w:ascii="Calibri" w:hAnsi="Calibri" w:cs="Calibri"/>
          <w:i/>
          <w:iCs/>
          <w:sz w:val="24"/>
          <w:szCs w:val="24"/>
          <w:lang w:val="es-MX"/>
        </w:rPr>
        <w:t xml:space="preserve">                                                 </w:t>
      </w:r>
      <w:r w:rsidRPr="004261EC">
        <w:rPr>
          <w:rFonts w:ascii="Calibri" w:hAnsi="Calibri" w:cs="Calibri"/>
          <w:i/>
          <w:iCs/>
          <w:sz w:val="24"/>
          <w:szCs w:val="24"/>
          <w:lang w:val="es-MX"/>
        </w:rPr>
        <w:t xml:space="preserve">         </w:t>
      </w:r>
      <w:r w:rsidRPr="00D433AE">
        <w:rPr>
          <w:rFonts w:cs="Calibri"/>
          <w:i/>
          <w:sz w:val="24"/>
          <w:szCs w:val="24"/>
        </w:rPr>
        <w:t xml:space="preserve">Caja y Bco.  $  </w:t>
      </w:r>
      <w:r>
        <w:rPr>
          <w:rFonts w:cs="Calibri"/>
          <w:i/>
          <w:sz w:val="24"/>
          <w:szCs w:val="24"/>
        </w:rPr>
        <w:t>1.268.877,29</w:t>
      </w:r>
    </w:p>
    <w:p w:rsidR="006F55D3" w:rsidRPr="004261EC" w:rsidRDefault="006F55D3" w:rsidP="006F55D3">
      <w:pPr>
        <w:pStyle w:val="Prrafodelista"/>
        <w:rPr>
          <w:rFonts w:cs="Calibri"/>
          <w:i/>
          <w:sz w:val="24"/>
          <w:szCs w:val="24"/>
        </w:rPr>
      </w:pPr>
      <w:r w:rsidRPr="004261EC">
        <w:rPr>
          <w:rFonts w:cs="Calibri"/>
          <w:i/>
          <w:sz w:val="24"/>
          <w:szCs w:val="24"/>
        </w:rPr>
        <w:t xml:space="preserve">                                          </w:t>
      </w:r>
      <w:r>
        <w:rPr>
          <w:rFonts w:cs="Calibri"/>
          <w:i/>
          <w:sz w:val="24"/>
          <w:szCs w:val="24"/>
        </w:rPr>
        <w:t xml:space="preserve">          </w:t>
      </w:r>
      <w:r w:rsidRPr="004261EC">
        <w:rPr>
          <w:rFonts w:cs="Calibri"/>
          <w:i/>
          <w:sz w:val="24"/>
          <w:szCs w:val="24"/>
        </w:rPr>
        <w:t xml:space="preserve">          U$S</w:t>
      </w:r>
      <w:r>
        <w:rPr>
          <w:rFonts w:cs="Calibri"/>
          <w:i/>
          <w:sz w:val="24"/>
          <w:szCs w:val="24"/>
        </w:rPr>
        <w:t xml:space="preserve">        48.272,04 </w:t>
      </w:r>
    </w:p>
    <w:p w:rsidR="006F55D3" w:rsidRDefault="006F55D3" w:rsidP="006F55D3">
      <w:pPr>
        <w:ind w:firstLine="426"/>
        <w:jc w:val="both"/>
        <w:rPr>
          <w:rFonts w:ascii="Calibri" w:hAnsi="Calibri" w:cs="Calibri"/>
          <w:i/>
          <w:iCs/>
          <w:sz w:val="24"/>
          <w:szCs w:val="24"/>
          <w:lang w:val="es-MX"/>
        </w:rPr>
      </w:pPr>
      <w:r w:rsidRPr="004261EC">
        <w:rPr>
          <w:rFonts w:ascii="Calibri" w:hAnsi="Calibri" w:cs="Calibri"/>
          <w:i/>
          <w:iCs/>
          <w:sz w:val="24"/>
          <w:szCs w:val="24"/>
          <w:lang w:val="es-MX"/>
        </w:rPr>
        <w:t xml:space="preserve">                                              </w:t>
      </w:r>
    </w:p>
    <w:p w:rsidR="006F55D3" w:rsidRDefault="006F55D3" w:rsidP="006F55D3">
      <w:pPr>
        <w:ind w:firstLine="426"/>
        <w:jc w:val="both"/>
        <w:rPr>
          <w:rFonts w:ascii="Calibri" w:hAnsi="Calibri" w:cs="Calibri"/>
          <w:i/>
          <w:iCs/>
          <w:sz w:val="24"/>
          <w:szCs w:val="24"/>
          <w:lang w:val="es-MX"/>
        </w:rPr>
      </w:pPr>
    </w:p>
    <w:p w:rsidR="006F55D3" w:rsidRPr="004261EC" w:rsidRDefault="006F55D3" w:rsidP="006F55D3">
      <w:pPr>
        <w:ind w:firstLine="426"/>
        <w:jc w:val="both"/>
        <w:rPr>
          <w:rFonts w:ascii="Calibri" w:hAnsi="Calibri" w:cs="Calibri"/>
          <w:i/>
          <w:iCs/>
          <w:sz w:val="24"/>
          <w:szCs w:val="24"/>
          <w:lang w:val="es-MX"/>
        </w:rPr>
      </w:pPr>
      <w:r>
        <w:rPr>
          <w:rFonts w:ascii="Calibri" w:hAnsi="Calibri" w:cs="Calibri"/>
          <w:i/>
          <w:iCs/>
          <w:sz w:val="24"/>
          <w:szCs w:val="24"/>
          <w:lang w:val="es-MX"/>
        </w:rPr>
        <w:t xml:space="preserve">                                                                  </w:t>
      </w:r>
      <w:r w:rsidRPr="004261EC">
        <w:rPr>
          <w:rFonts w:ascii="Calibri" w:hAnsi="Calibri" w:cs="Calibri"/>
          <w:i/>
          <w:iCs/>
          <w:sz w:val="24"/>
          <w:szCs w:val="24"/>
          <w:lang w:val="es-MX"/>
        </w:rPr>
        <w:t xml:space="preserve">                               Dr. Ricardo Gómez</w:t>
      </w:r>
    </w:p>
    <w:p w:rsidR="006F55D3" w:rsidRPr="004261EC" w:rsidRDefault="006F55D3" w:rsidP="006F55D3">
      <w:pPr>
        <w:jc w:val="both"/>
        <w:rPr>
          <w:rFonts w:ascii="Calibri" w:hAnsi="Calibri" w:cs="Calibri"/>
          <w:i/>
          <w:iCs/>
          <w:sz w:val="24"/>
          <w:szCs w:val="24"/>
          <w:lang w:val="es-MX"/>
        </w:rPr>
      </w:pPr>
      <w:r w:rsidRPr="004261EC">
        <w:rPr>
          <w:rFonts w:ascii="Calibri" w:hAnsi="Calibri" w:cs="Calibri"/>
          <w:i/>
          <w:iCs/>
          <w:sz w:val="24"/>
          <w:szCs w:val="24"/>
          <w:lang w:val="es-MX"/>
        </w:rPr>
        <w:t xml:space="preserve">    Sra. Graciela Martínez                                                                      Comodoro</w:t>
      </w:r>
    </w:p>
    <w:p w:rsidR="006F55D3" w:rsidRPr="004261EC" w:rsidRDefault="006F55D3" w:rsidP="006F55D3">
      <w:pPr>
        <w:jc w:val="both"/>
        <w:rPr>
          <w:rFonts w:ascii="Calibri" w:hAnsi="Calibri" w:cs="Calibri"/>
          <w:i/>
          <w:iCs/>
          <w:sz w:val="24"/>
          <w:szCs w:val="24"/>
          <w:lang w:val="es-MX"/>
        </w:rPr>
      </w:pPr>
      <w:r w:rsidRPr="004261EC">
        <w:rPr>
          <w:rFonts w:ascii="Calibri" w:hAnsi="Calibri" w:cs="Calibri"/>
          <w:i/>
          <w:iCs/>
          <w:sz w:val="24"/>
          <w:szCs w:val="24"/>
          <w:lang w:val="es-MX"/>
        </w:rPr>
        <w:tab/>
        <w:t xml:space="preserve">Secretaria            </w:t>
      </w:r>
    </w:p>
    <w:p w:rsidR="00F43525" w:rsidRPr="004261EC" w:rsidRDefault="00F43525" w:rsidP="00F43525">
      <w:pPr>
        <w:jc w:val="both"/>
        <w:rPr>
          <w:rFonts w:ascii="Calibri" w:hAnsi="Calibri" w:cs="Calibri"/>
          <w:i/>
          <w:iCs/>
          <w:sz w:val="24"/>
          <w:szCs w:val="24"/>
          <w:lang w:val="es-MX"/>
        </w:rPr>
      </w:pPr>
    </w:p>
    <w:p w:rsidR="00F43525" w:rsidRPr="004261EC" w:rsidRDefault="00F43525" w:rsidP="00F43525">
      <w:pPr>
        <w:rPr>
          <w:sz w:val="24"/>
          <w:szCs w:val="24"/>
        </w:rPr>
      </w:pPr>
    </w:p>
    <w:p w:rsidR="00F43525" w:rsidRPr="004261EC" w:rsidRDefault="00F43525" w:rsidP="00F43525">
      <w:pPr>
        <w:rPr>
          <w:sz w:val="24"/>
          <w:szCs w:val="24"/>
        </w:rPr>
      </w:pPr>
    </w:p>
    <w:p w:rsidR="00F43525" w:rsidRPr="00921D11" w:rsidRDefault="00F43525" w:rsidP="00F43525">
      <w:r>
        <w:t xml:space="preserve"> </w:t>
      </w:r>
    </w:p>
    <w:p w:rsidR="008F00AA" w:rsidRDefault="008F00AA"/>
    <w:sectPr w:rsidR="008F00AA" w:rsidSect="00453CBD">
      <w:pgSz w:w="11906" w:h="16838"/>
      <w:pgMar w:top="1417" w:right="1416"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A5A08"/>
    <w:multiLevelType w:val="hybridMultilevel"/>
    <w:tmpl w:val="C3E84810"/>
    <w:lvl w:ilvl="0" w:tplc="0C0A0011">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9491087"/>
    <w:multiLevelType w:val="hybridMultilevel"/>
    <w:tmpl w:val="410267C2"/>
    <w:lvl w:ilvl="0" w:tplc="808CFDE0">
      <w:start w:val="1"/>
      <w:numFmt w:val="upperRoman"/>
      <w:lvlText w:val="%1."/>
      <w:lvlJc w:val="left"/>
      <w:pPr>
        <w:ind w:left="1860" w:hanging="720"/>
      </w:pPr>
      <w:rPr>
        <w:rFonts w:ascii="Calibri" w:eastAsia="Calibri" w:hAnsi="Calibri" w:hint="default"/>
      </w:rPr>
    </w:lvl>
    <w:lvl w:ilvl="1" w:tplc="0C0A0019" w:tentative="1">
      <w:start w:val="1"/>
      <w:numFmt w:val="lowerLetter"/>
      <w:lvlText w:val="%2."/>
      <w:lvlJc w:val="left"/>
      <w:pPr>
        <w:ind w:left="2220" w:hanging="360"/>
      </w:pPr>
    </w:lvl>
    <w:lvl w:ilvl="2" w:tplc="0C0A001B" w:tentative="1">
      <w:start w:val="1"/>
      <w:numFmt w:val="lowerRoman"/>
      <w:lvlText w:val="%3."/>
      <w:lvlJc w:val="right"/>
      <w:pPr>
        <w:ind w:left="2940" w:hanging="180"/>
      </w:pPr>
    </w:lvl>
    <w:lvl w:ilvl="3" w:tplc="0C0A000F" w:tentative="1">
      <w:start w:val="1"/>
      <w:numFmt w:val="decimal"/>
      <w:lvlText w:val="%4."/>
      <w:lvlJc w:val="left"/>
      <w:pPr>
        <w:ind w:left="3660" w:hanging="360"/>
      </w:pPr>
    </w:lvl>
    <w:lvl w:ilvl="4" w:tplc="0C0A0019" w:tentative="1">
      <w:start w:val="1"/>
      <w:numFmt w:val="lowerLetter"/>
      <w:lvlText w:val="%5."/>
      <w:lvlJc w:val="left"/>
      <w:pPr>
        <w:ind w:left="4380" w:hanging="360"/>
      </w:pPr>
    </w:lvl>
    <w:lvl w:ilvl="5" w:tplc="0C0A001B" w:tentative="1">
      <w:start w:val="1"/>
      <w:numFmt w:val="lowerRoman"/>
      <w:lvlText w:val="%6."/>
      <w:lvlJc w:val="right"/>
      <w:pPr>
        <w:ind w:left="5100" w:hanging="180"/>
      </w:pPr>
    </w:lvl>
    <w:lvl w:ilvl="6" w:tplc="0C0A000F" w:tentative="1">
      <w:start w:val="1"/>
      <w:numFmt w:val="decimal"/>
      <w:lvlText w:val="%7."/>
      <w:lvlJc w:val="left"/>
      <w:pPr>
        <w:ind w:left="5820" w:hanging="360"/>
      </w:pPr>
    </w:lvl>
    <w:lvl w:ilvl="7" w:tplc="0C0A0019" w:tentative="1">
      <w:start w:val="1"/>
      <w:numFmt w:val="lowerLetter"/>
      <w:lvlText w:val="%8."/>
      <w:lvlJc w:val="left"/>
      <w:pPr>
        <w:ind w:left="6540" w:hanging="360"/>
      </w:pPr>
    </w:lvl>
    <w:lvl w:ilvl="8" w:tplc="0C0A001B" w:tentative="1">
      <w:start w:val="1"/>
      <w:numFmt w:val="lowerRoman"/>
      <w:lvlText w:val="%9."/>
      <w:lvlJc w:val="right"/>
      <w:pPr>
        <w:ind w:left="72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displayBackgroundShape/>
  <w:proofState w:spelling="clean" w:grammar="clean"/>
  <w:defaultTabStop w:val="708"/>
  <w:hyphenationZone w:val="425"/>
  <w:characterSpacingControl w:val="doNotCompress"/>
  <w:compat/>
  <w:rsids>
    <w:rsidRoot w:val="00F43525"/>
    <w:rsid w:val="0000220E"/>
    <w:rsid w:val="000B2BA3"/>
    <w:rsid w:val="00200434"/>
    <w:rsid w:val="00274770"/>
    <w:rsid w:val="002B441C"/>
    <w:rsid w:val="00453CBD"/>
    <w:rsid w:val="004606B3"/>
    <w:rsid w:val="005E0A8A"/>
    <w:rsid w:val="00674CEB"/>
    <w:rsid w:val="006F3BE0"/>
    <w:rsid w:val="006F55D3"/>
    <w:rsid w:val="007B6A90"/>
    <w:rsid w:val="007C1768"/>
    <w:rsid w:val="008066C4"/>
    <w:rsid w:val="008F00AA"/>
    <w:rsid w:val="009644F7"/>
    <w:rsid w:val="00B044F5"/>
    <w:rsid w:val="00B14B31"/>
    <w:rsid w:val="00C61E06"/>
    <w:rsid w:val="00DF377F"/>
    <w:rsid w:val="00E94099"/>
    <w:rsid w:val="00EF7D1A"/>
    <w:rsid w:val="00F05A49"/>
    <w:rsid w:val="00F416AD"/>
    <w:rsid w:val="00F43525"/>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525"/>
    <w:rPr>
      <w:rFonts w:ascii="Times New Roman" w:eastAsia="Times New Roman" w:hAnsi="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3525"/>
    <w:pPr>
      <w:spacing w:after="200" w:line="276" w:lineRule="auto"/>
      <w:ind w:left="720"/>
      <w:contextualSpacing/>
    </w:pPr>
    <w:rPr>
      <w:rFonts w:ascii="Calibri" w:eastAsia="Calibri" w:hAnsi="Calibri"/>
      <w:sz w:val="22"/>
      <w:szCs w:val="22"/>
      <w:lang w:val="es-UY"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3358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Nautilus</dc:creator>
  <cp:lastModifiedBy>Facundo</cp:lastModifiedBy>
  <cp:revision>2</cp:revision>
  <cp:lastPrinted>2013-05-29T13:49:00Z</cp:lastPrinted>
  <dcterms:created xsi:type="dcterms:W3CDTF">2013-06-04T05:36:00Z</dcterms:created>
  <dcterms:modified xsi:type="dcterms:W3CDTF">2013-06-04T05:36:00Z</dcterms:modified>
</cp:coreProperties>
</file>